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5A8DA" w14:textId="77777777" w:rsidR="007E7DE2" w:rsidRPr="00D44A5C" w:rsidRDefault="00000000" w:rsidP="00D44A5C">
      <w:pPr>
        <w:spacing w:after="0"/>
        <w:jc w:val="center"/>
        <w:rPr>
          <w:rFonts w:ascii="TH SarabunPSK" w:eastAsia="Sarabun" w:hAnsi="TH SarabunPSK" w:cs="TH SarabunPSK" w:hint="cs"/>
          <w:sz w:val="40"/>
          <w:szCs w:val="40"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>สถิติการแจ้งความคืบหน้าของการดำเนินคดี</w:t>
      </w:r>
    </w:p>
    <w:p w14:paraId="2D0B87A4" w14:textId="1D674C7F" w:rsidR="007E7DE2" w:rsidRPr="00D44A5C" w:rsidRDefault="00000000" w:rsidP="00D44A5C">
      <w:pPr>
        <w:spacing w:after="0"/>
        <w:jc w:val="center"/>
        <w:rPr>
          <w:rFonts w:ascii="TH SarabunPSK" w:eastAsia="Sarabun" w:hAnsi="TH SarabunPSK" w:cs="TH SarabunPSK" w:hint="cs"/>
          <w:sz w:val="40"/>
          <w:szCs w:val="40"/>
          <w:cs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>สถานีตำรวจภูธร</w:t>
      </w:r>
      <w:r w:rsidR="006E35EB">
        <w:rPr>
          <w:rFonts w:ascii="TH SarabunPSK" w:eastAsia="Sarabun" w:hAnsi="TH SarabunPSK" w:cs="TH SarabunPSK" w:hint="cs"/>
          <w:sz w:val="40"/>
          <w:szCs w:val="40"/>
          <w:cs/>
        </w:rPr>
        <w:t>แซงบาดาล</w:t>
      </w:r>
    </w:p>
    <w:p w14:paraId="2E5F6D41" w14:textId="77777777" w:rsidR="007E7DE2" w:rsidRPr="00D44A5C" w:rsidRDefault="00000000" w:rsidP="00D44A5C">
      <w:pPr>
        <w:spacing w:after="0"/>
        <w:jc w:val="center"/>
        <w:rPr>
          <w:rFonts w:ascii="TH SarabunPSK" w:eastAsia="Sarabun" w:hAnsi="TH SarabunPSK" w:cs="TH SarabunPSK" w:hint="cs"/>
          <w:sz w:val="40"/>
          <w:szCs w:val="40"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>ประจำปีงบประมาณ ๒๕๖๘</w:t>
      </w:r>
    </w:p>
    <w:p w14:paraId="1DEF25D1" w14:textId="716B0411" w:rsidR="007E7DE2" w:rsidRPr="00D44A5C" w:rsidRDefault="00000000">
      <w:pPr>
        <w:rPr>
          <w:rFonts w:ascii="TH SarabunPSK" w:eastAsia="Sarabun" w:hAnsi="TH SarabunPSK" w:cs="TH SarabunPSK" w:hint="cs"/>
          <w:sz w:val="40"/>
          <w:szCs w:val="40"/>
          <w:cs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>ข้อมูล ณ. วันที่ ๓๑</w:t>
      </w:r>
      <w:r w:rsidR="00D44A5C" w:rsidRPr="00D44A5C">
        <w:rPr>
          <w:rFonts w:ascii="TH SarabunPSK" w:eastAsia="Sarabun" w:hAnsi="TH SarabunPSK" w:cs="TH SarabunPSK" w:hint="cs"/>
          <w:sz w:val="40"/>
          <w:szCs w:val="40"/>
        </w:rPr>
        <w:t xml:space="preserve"> </w:t>
      </w:r>
      <w:r w:rsidR="00D44A5C" w:rsidRPr="00D44A5C">
        <w:rPr>
          <w:rFonts w:ascii="TH SarabunPSK" w:eastAsia="Sarabun" w:hAnsi="TH SarabunPSK" w:cs="TH SarabunPSK" w:hint="cs"/>
          <w:sz w:val="40"/>
          <w:szCs w:val="40"/>
          <w:cs/>
        </w:rPr>
        <w:t>มีนาคม</w:t>
      </w:r>
      <w:r w:rsidR="00D44A5C" w:rsidRPr="00D44A5C">
        <w:rPr>
          <w:rFonts w:ascii="TH SarabunPSK" w:eastAsia="Sarabun" w:hAnsi="TH SarabunPSK" w:cs="TH SarabunPSK" w:hint="cs"/>
          <w:sz w:val="40"/>
          <w:szCs w:val="40"/>
        </w:rPr>
        <w:t xml:space="preserve"> </w:t>
      </w:r>
      <w:r w:rsidRPr="00D44A5C">
        <w:rPr>
          <w:rFonts w:ascii="TH SarabunPSK" w:eastAsia="Sarabun" w:hAnsi="TH SarabunPSK" w:cs="TH SarabunPSK" w:hint="cs"/>
          <w:sz w:val="40"/>
          <w:szCs w:val="40"/>
        </w:rPr>
        <w:t xml:space="preserve"> ๒๕๖</w:t>
      </w:r>
      <w:r w:rsidR="00C219D7">
        <w:rPr>
          <w:rFonts w:ascii="TH SarabunPSK" w:eastAsia="Sarabun" w:hAnsi="TH SarabunPSK" w:cs="TH SarabunPSK" w:hint="cs"/>
          <w:sz w:val="40"/>
          <w:szCs w:val="40"/>
          <w:cs/>
        </w:rPr>
        <w:t>๘</w:t>
      </w:r>
    </w:p>
    <w:tbl>
      <w:tblPr>
        <w:tblStyle w:val="af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79"/>
        <w:gridCol w:w="1562"/>
        <w:gridCol w:w="1418"/>
        <w:gridCol w:w="1417"/>
        <w:gridCol w:w="1559"/>
        <w:gridCol w:w="1276"/>
        <w:gridCol w:w="1337"/>
      </w:tblGrid>
      <w:tr w:rsidR="007E7DE2" w:rsidRPr="00D44A5C" w14:paraId="54FB5126" w14:textId="77777777">
        <w:trPr>
          <w:trHeight w:val="475"/>
        </w:trPr>
        <w:tc>
          <w:tcPr>
            <w:tcW w:w="5379" w:type="dxa"/>
            <w:vMerge w:val="restart"/>
          </w:tcPr>
          <w:p w14:paraId="7A8A762C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สถิติการแจ้งความคืบหน้าของการดำเนินคดี</w:t>
            </w:r>
          </w:p>
        </w:tc>
        <w:tc>
          <w:tcPr>
            <w:tcW w:w="8569" w:type="dxa"/>
            <w:gridSpan w:val="6"/>
          </w:tcPr>
          <w:p w14:paraId="2CE47F7B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จำนวนสถิติการแจ้งความคืบหน้าของการดำเนินคดีผู้เสียหาย</w:t>
            </w:r>
          </w:p>
        </w:tc>
      </w:tr>
      <w:tr w:rsidR="007E7DE2" w:rsidRPr="00D44A5C" w14:paraId="1EBC7ADD" w14:textId="77777777">
        <w:tc>
          <w:tcPr>
            <w:tcW w:w="5379" w:type="dxa"/>
            <w:vMerge/>
          </w:tcPr>
          <w:p w14:paraId="4864F2E0" w14:textId="77777777" w:rsidR="007E7DE2" w:rsidRPr="00D44A5C" w:rsidRDefault="007E7D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</w:p>
        </w:tc>
        <w:tc>
          <w:tcPr>
            <w:tcW w:w="1562" w:type="dxa"/>
          </w:tcPr>
          <w:p w14:paraId="63C64D92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ต.ค. ๖๗</w:t>
            </w:r>
          </w:p>
        </w:tc>
        <w:tc>
          <w:tcPr>
            <w:tcW w:w="1418" w:type="dxa"/>
          </w:tcPr>
          <w:p w14:paraId="499ABDD8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พ.ย.๖๗</w:t>
            </w:r>
          </w:p>
        </w:tc>
        <w:tc>
          <w:tcPr>
            <w:tcW w:w="1417" w:type="dxa"/>
          </w:tcPr>
          <w:p w14:paraId="5071DF36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ธ.ค.๖๗</w:t>
            </w:r>
          </w:p>
        </w:tc>
        <w:tc>
          <w:tcPr>
            <w:tcW w:w="1559" w:type="dxa"/>
          </w:tcPr>
          <w:p w14:paraId="3B8CE8FE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ม.ค.๖๘</w:t>
            </w:r>
          </w:p>
        </w:tc>
        <w:tc>
          <w:tcPr>
            <w:tcW w:w="1276" w:type="dxa"/>
          </w:tcPr>
          <w:p w14:paraId="27D331F7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ก.พ.๖๘</w:t>
            </w:r>
          </w:p>
        </w:tc>
        <w:tc>
          <w:tcPr>
            <w:tcW w:w="1337" w:type="dxa"/>
          </w:tcPr>
          <w:p w14:paraId="6C309477" w14:textId="77777777" w:rsidR="007E7DE2" w:rsidRPr="00D44A5C" w:rsidRDefault="00000000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 xml:space="preserve">มี.ค.๖๘ </w:t>
            </w:r>
          </w:p>
        </w:tc>
      </w:tr>
      <w:tr w:rsidR="007E7DE2" w:rsidRPr="00D44A5C" w14:paraId="23BB1A63" w14:textId="77777777">
        <w:tc>
          <w:tcPr>
            <w:tcW w:w="5379" w:type="dxa"/>
          </w:tcPr>
          <w:p w14:paraId="3FC23DD6" w14:textId="77777777" w:rsidR="007E7DE2" w:rsidRPr="00D44A5C" w:rsidRDefault="00000000">
            <w:pPr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 xml:space="preserve">ครั้งที่ ๑ เมื่อครบกำหนด  ๓๐ วัน นับตั้งแต่วันรับคำร้องทุกข์ </w:t>
            </w:r>
          </w:p>
        </w:tc>
        <w:tc>
          <w:tcPr>
            <w:tcW w:w="1562" w:type="dxa"/>
          </w:tcPr>
          <w:p w14:paraId="19CB1482" w14:textId="6DCC8589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418" w:type="dxa"/>
          </w:tcPr>
          <w:p w14:paraId="1EDE89EF" w14:textId="0B14534E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417" w:type="dxa"/>
          </w:tcPr>
          <w:p w14:paraId="5A5E4CF8" w14:textId="32BF81B1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559" w:type="dxa"/>
          </w:tcPr>
          <w:p w14:paraId="6EBBBA4E" w14:textId="3761BD84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276" w:type="dxa"/>
          </w:tcPr>
          <w:p w14:paraId="32E737F9" w14:textId="26E9374F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337" w:type="dxa"/>
          </w:tcPr>
          <w:p w14:paraId="6B5B2C30" w14:textId="472EC821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</w:tr>
      <w:tr w:rsidR="007E7DE2" w:rsidRPr="00D44A5C" w14:paraId="302B401D" w14:textId="77777777">
        <w:tc>
          <w:tcPr>
            <w:tcW w:w="5379" w:type="dxa"/>
          </w:tcPr>
          <w:p w14:paraId="5BEFFFA3" w14:textId="77777777" w:rsidR="007E7DE2" w:rsidRPr="00D44A5C" w:rsidRDefault="00000000">
            <w:pPr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ครั้งที่ ๒ เมื่อครบกำหนด ๖๐ วัน นับตั้งแต่วันที่แจ้งครั้งแรก</w:t>
            </w:r>
          </w:p>
        </w:tc>
        <w:tc>
          <w:tcPr>
            <w:tcW w:w="1562" w:type="dxa"/>
          </w:tcPr>
          <w:p w14:paraId="212EE87C" w14:textId="5A2BD347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418" w:type="dxa"/>
          </w:tcPr>
          <w:p w14:paraId="1F998F7A" w14:textId="15DC3744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417" w:type="dxa"/>
          </w:tcPr>
          <w:p w14:paraId="6121F829" w14:textId="25CC8964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559" w:type="dxa"/>
          </w:tcPr>
          <w:p w14:paraId="6F3A299D" w14:textId="4A647DCF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1276" w:type="dxa"/>
          </w:tcPr>
          <w:p w14:paraId="255B5B61" w14:textId="3310CF30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337" w:type="dxa"/>
          </w:tcPr>
          <w:p w14:paraId="3CCD6F15" w14:textId="68C07A58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</w:tr>
      <w:tr w:rsidR="007E7DE2" w:rsidRPr="00D44A5C" w14:paraId="304FE3CC" w14:textId="77777777">
        <w:tc>
          <w:tcPr>
            <w:tcW w:w="5379" w:type="dxa"/>
          </w:tcPr>
          <w:p w14:paraId="064756F4" w14:textId="77777777" w:rsidR="007E7DE2" w:rsidRPr="00D44A5C" w:rsidRDefault="00000000">
            <w:pPr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 w:rsidRPr="00D44A5C">
              <w:rPr>
                <w:rFonts w:ascii="TH SarabunPSK" w:eastAsia="Sarabun" w:hAnsi="TH SarabunPSK" w:cs="TH SarabunPSK" w:hint="cs"/>
                <w:sz w:val="40"/>
                <w:szCs w:val="40"/>
              </w:rPr>
              <w:t>ครั้งที่ ๓ เมื่อสรุปสำนวนการสอบสวนส่งให้พนักงานอัยการ</w:t>
            </w:r>
          </w:p>
        </w:tc>
        <w:tc>
          <w:tcPr>
            <w:tcW w:w="1562" w:type="dxa"/>
          </w:tcPr>
          <w:p w14:paraId="79DF8DE0" w14:textId="5E552408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418" w:type="dxa"/>
          </w:tcPr>
          <w:p w14:paraId="1052D645" w14:textId="1F647C5D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-</w:t>
            </w:r>
          </w:p>
        </w:tc>
        <w:tc>
          <w:tcPr>
            <w:tcW w:w="1417" w:type="dxa"/>
          </w:tcPr>
          <w:p w14:paraId="54F2CD56" w14:textId="6D03CCEE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๑</w:t>
            </w:r>
          </w:p>
        </w:tc>
        <w:tc>
          <w:tcPr>
            <w:tcW w:w="1559" w:type="dxa"/>
          </w:tcPr>
          <w:p w14:paraId="01BC45E5" w14:textId="77DF3E43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1276" w:type="dxa"/>
          </w:tcPr>
          <w:p w14:paraId="2ED21A04" w14:textId="3BB03B22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๒</w:t>
            </w:r>
          </w:p>
        </w:tc>
        <w:tc>
          <w:tcPr>
            <w:tcW w:w="1337" w:type="dxa"/>
          </w:tcPr>
          <w:p w14:paraId="4D3CCB4B" w14:textId="3B227270" w:rsidR="007E7DE2" w:rsidRPr="00D44A5C" w:rsidRDefault="00887BDE">
            <w:pPr>
              <w:jc w:val="center"/>
              <w:rPr>
                <w:rFonts w:ascii="TH SarabunPSK" w:eastAsia="Sarabun" w:hAnsi="TH SarabunPSK" w:cs="TH SarabunPSK" w:hint="cs"/>
                <w:sz w:val="40"/>
                <w:szCs w:val="40"/>
              </w:rPr>
            </w:pPr>
            <w:r>
              <w:rPr>
                <w:rFonts w:ascii="TH SarabunPSK" w:eastAsia="Sarabun" w:hAnsi="TH SarabunPSK" w:cs="TH SarabunPSK" w:hint="cs"/>
                <w:sz w:val="40"/>
                <w:szCs w:val="40"/>
                <w:cs/>
              </w:rPr>
              <w:t>๒</w:t>
            </w:r>
          </w:p>
        </w:tc>
      </w:tr>
    </w:tbl>
    <w:p w14:paraId="03E2E400" w14:textId="77777777" w:rsidR="007E7DE2" w:rsidRPr="00D44A5C" w:rsidRDefault="007E7DE2">
      <w:pPr>
        <w:rPr>
          <w:rFonts w:ascii="TH SarabunPSK" w:eastAsia="Sarabun" w:hAnsi="TH SarabunPSK" w:cs="TH SarabunPSK" w:hint="cs"/>
          <w:sz w:val="40"/>
          <w:szCs w:val="40"/>
        </w:rPr>
      </w:pPr>
    </w:p>
    <w:p w14:paraId="32519424" w14:textId="314EDCD3" w:rsidR="007E7DE2" w:rsidRPr="00D44A5C" w:rsidRDefault="004E15EF" w:rsidP="00D44A5C">
      <w:pPr>
        <w:spacing w:after="0"/>
        <w:rPr>
          <w:rFonts w:ascii="TH SarabunPSK" w:eastAsia="Sarabun" w:hAnsi="TH SarabunPSK" w:cs="TH SarabunPSK" w:hint="cs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E6986F" wp14:editId="699EA901">
            <wp:simplePos x="0" y="0"/>
            <wp:positionH relativeFrom="margin">
              <wp:posOffset>4704100</wp:posOffset>
            </wp:positionH>
            <wp:positionV relativeFrom="paragraph">
              <wp:posOffset>63131</wp:posOffset>
            </wp:positionV>
            <wp:extent cx="1727053" cy="101026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053" cy="10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000000" w:rsidRPr="00D44A5C">
        <w:rPr>
          <w:rFonts w:ascii="TH SarabunPSK" w:eastAsia="Sarabun" w:hAnsi="TH SarabunPSK" w:cs="TH SarabunPSK" w:hint="cs"/>
          <w:sz w:val="40"/>
          <w:szCs w:val="40"/>
        </w:rPr>
        <w:tab/>
        <w:t>ตรวจแล้วถูกต้อ</w:t>
      </w:r>
      <w:r w:rsidR="00D44A5C">
        <w:rPr>
          <w:rFonts w:ascii="TH SarabunPSK" w:eastAsia="Sarabun" w:hAnsi="TH SarabunPSK" w:cs="TH SarabunPSK" w:hint="cs"/>
          <w:sz w:val="40"/>
          <w:szCs w:val="40"/>
          <w:cs/>
        </w:rPr>
        <w:t>ง</w:t>
      </w:r>
    </w:p>
    <w:p w14:paraId="7EACEF22" w14:textId="2B3F2A84" w:rsidR="007E7DE2" w:rsidRPr="00D44A5C" w:rsidRDefault="00000000" w:rsidP="00D44A5C">
      <w:pPr>
        <w:spacing w:after="0"/>
        <w:rPr>
          <w:rFonts w:ascii="TH SarabunPSK" w:eastAsia="Sarabun" w:hAnsi="TH SarabunPSK" w:cs="TH SarabunPSK"/>
          <w:sz w:val="40"/>
          <w:szCs w:val="40"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  <w:t xml:space="preserve">   พ.ต.</w:t>
      </w:r>
      <w:r w:rsidR="00D44A5C">
        <w:rPr>
          <w:rFonts w:ascii="TH SarabunPSK" w:eastAsia="Sarabun" w:hAnsi="TH SarabunPSK" w:cs="TH SarabunPSK" w:hint="cs"/>
          <w:sz w:val="40"/>
          <w:szCs w:val="40"/>
          <w:cs/>
        </w:rPr>
        <w:t>ท</w:t>
      </w:r>
      <w:r w:rsidRPr="00D44A5C">
        <w:rPr>
          <w:rFonts w:ascii="TH SarabunPSK" w:eastAsia="Sarabun" w:hAnsi="TH SarabunPSK" w:cs="TH SarabunPSK" w:hint="cs"/>
          <w:sz w:val="40"/>
          <w:szCs w:val="40"/>
        </w:rPr>
        <w:t xml:space="preserve">. </w:t>
      </w:r>
    </w:p>
    <w:p w14:paraId="4B5EE52F" w14:textId="432EFF7B" w:rsidR="007E7DE2" w:rsidRPr="00D44A5C" w:rsidRDefault="00000000" w:rsidP="00D44A5C">
      <w:pPr>
        <w:spacing w:after="0"/>
        <w:rPr>
          <w:rFonts w:ascii="TH SarabunPSK" w:eastAsia="Sarabun" w:hAnsi="TH SarabunPSK" w:cs="TH SarabunPSK" w:hint="cs"/>
          <w:sz w:val="40"/>
          <w:szCs w:val="40"/>
          <w:cs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  <w:t xml:space="preserve">( </w:t>
      </w:r>
      <w:r w:rsidR="00D44A5C">
        <w:rPr>
          <w:rFonts w:ascii="TH SarabunPSK" w:eastAsia="Sarabun" w:hAnsi="TH SarabunPSK" w:cs="TH SarabunPSK" w:hint="cs"/>
          <w:sz w:val="40"/>
          <w:szCs w:val="40"/>
          <w:cs/>
        </w:rPr>
        <w:t>คณิน   โพธิ์ชัยสาร  )</w:t>
      </w:r>
    </w:p>
    <w:p w14:paraId="128B2367" w14:textId="2D4844D0" w:rsidR="007E7DE2" w:rsidRPr="00D44A5C" w:rsidRDefault="00000000" w:rsidP="00D44A5C">
      <w:pPr>
        <w:spacing w:after="0"/>
        <w:rPr>
          <w:rFonts w:ascii="TH SarabunPSK" w:eastAsia="Sarabun" w:hAnsi="TH SarabunPSK" w:cs="TH SarabunPSK" w:hint="cs"/>
          <w:sz w:val="40"/>
          <w:szCs w:val="40"/>
          <w:cs/>
        </w:rPr>
      </w:pP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Pr="00D44A5C">
        <w:rPr>
          <w:rFonts w:ascii="TH SarabunPSK" w:eastAsia="Sarabun" w:hAnsi="TH SarabunPSK" w:cs="TH SarabunPSK" w:hint="cs"/>
          <w:sz w:val="40"/>
          <w:szCs w:val="40"/>
        </w:rPr>
        <w:tab/>
      </w:r>
      <w:r w:rsidR="00D44A5C">
        <w:rPr>
          <w:rFonts w:ascii="TH SarabunPSK" w:eastAsia="Sarabun" w:hAnsi="TH SarabunPSK" w:cs="TH SarabunPSK"/>
          <w:sz w:val="40"/>
          <w:szCs w:val="40"/>
        </w:rPr>
        <w:t xml:space="preserve">  </w:t>
      </w:r>
      <w:r w:rsidR="00D44A5C">
        <w:rPr>
          <w:rFonts w:ascii="TH SarabunPSK" w:eastAsia="Sarabun" w:hAnsi="TH SarabunPSK" w:cs="TH SarabunPSK" w:hint="cs"/>
          <w:sz w:val="40"/>
          <w:szCs w:val="40"/>
          <w:cs/>
        </w:rPr>
        <w:t>สว.สภ.แซงบาดาล</w:t>
      </w:r>
    </w:p>
    <w:sectPr w:rsidR="007E7DE2" w:rsidRPr="00D44A5C" w:rsidSect="00D44A5C">
      <w:pgSz w:w="16838" w:h="11906" w:orient="landscape"/>
      <w:pgMar w:top="851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0F70945-32BB-4A56-8D98-257B3D184467}"/>
    <w:embedItalic r:id="rId2" w:fontKey="{57CCE99C-56BA-4EA7-8A2A-FE514EA755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5079573-0D2F-4283-B96D-EDEC524C30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51EC8846-59BE-4BD8-BFA3-03D07E830C35}"/>
    <w:embedItalic r:id="rId5" w:fontKey="{EFA142DC-C9F5-4F24-AB47-9C27C5D4A0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BA6C8E0-97C8-4CDB-B5A0-41335427D4DC}"/>
    <w:embedItalic r:id="rId7" w:fontKey="{02059426-F731-4927-8E84-E26073543526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8" w:fontKey="{595B86AA-4C99-4707-A9D6-06FBFC4BD72B}"/>
  </w:font>
  <w:font w:name="Sarabun">
    <w:charset w:val="00"/>
    <w:family w:val="auto"/>
    <w:pitch w:val="default"/>
    <w:embedRegular r:id="rId9" w:fontKey="{BA2DDD87-2C68-4DE6-AC3C-2668572B2D3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B59EBD8A-8C42-46AC-AE09-7BB18EF073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DE2"/>
    <w:rsid w:val="004E15EF"/>
    <w:rsid w:val="006E35EB"/>
    <w:rsid w:val="007E7DE2"/>
    <w:rsid w:val="00887BDE"/>
    <w:rsid w:val="009D4F22"/>
    <w:rsid w:val="00C219D7"/>
    <w:rsid w:val="00C3194F"/>
    <w:rsid w:val="00D4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8BB0"/>
  <w15:docId w15:val="{27232643-D4E0-4D57-872F-761A83763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gsanaUPC" w:eastAsia="AngsanaUPC" w:hAnsi="AngsanaUPC" w:cs="AngsanaUPC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54C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54C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4CF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4C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54C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4C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54C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54C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54C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854C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0">
    <w:name w:val="หัวเรื่อง 1 อักขระ"/>
    <w:basedOn w:val="a0"/>
    <w:link w:val="1"/>
    <w:uiPriority w:val="9"/>
    <w:rsid w:val="008854C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54CF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54CF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54CF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54CF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54CF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54CF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54CF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54CF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customStyle="1" w:styleId="a4">
    <w:name w:val="ชื่อเรื่อง อักขระ"/>
    <w:basedOn w:val="a0"/>
    <w:link w:val="a3"/>
    <w:uiPriority w:val="10"/>
    <w:rsid w:val="008854C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54C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54CF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8854CF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8854CF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8854C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54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54CF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8854CF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885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vpmbAxgqBVed0siG/dcfXfsBw==">CgMxLjA4AHIhMW1URGhBRnFrSVIxTVhwamFXRGdIdnRpY0pnendBSFhN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Q555K64Not32</cp:lastModifiedBy>
  <cp:revision>2</cp:revision>
  <cp:lastPrinted>2025-04-22T01:00:00Z</cp:lastPrinted>
  <dcterms:created xsi:type="dcterms:W3CDTF">2025-04-22T01:01:00Z</dcterms:created>
  <dcterms:modified xsi:type="dcterms:W3CDTF">2025-04-22T01:01:00Z</dcterms:modified>
</cp:coreProperties>
</file>